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5A" w:rsidRPr="00BC4B5A" w:rsidRDefault="00BC4B5A" w:rsidP="00BC4B5A">
      <w:pPr>
        <w:rPr>
          <w:rFonts w:eastAsia="Times New Roman"/>
        </w:rPr>
      </w:pPr>
      <w:r w:rsidRPr="00BC4B5A">
        <w:rPr>
          <w:rFonts w:ascii="Calibri" w:eastAsia="Times New Roman" w:hAnsi="Calibri" w:cs="Calibri"/>
          <w:b/>
          <w:bCs/>
        </w:rPr>
        <w:t>PRESS INFORMATION</w:t>
      </w:r>
    </w:p>
    <w:p w:rsidR="00BC4B5A" w:rsidRPr="00BC4B5A" w:rsidRDefault="00BC4B5A" w:rsidP="00BC4B5A">
      <w:pPr>
        <w:pStyle w:val="NormalWeb"/>
        <w:rPr>
          <w:rFonts w:ascii="Times" w:hAnsi="Times" w:cs="Calibri"/>
          <w:color w:val="000000"/>
        </w:rPr>
      </w:pPr>
      <w:r w:rsidRPr="00BC4B5A">
        <w:rPr>
          <w:rFonts w:ascii="Calibri" w:hAnsi="Calibri" w:cs="Calibri"/>
          <w:b/>
          <w:bCs/>
          <w:color w:val="000000"/>
        </w:rPr>
        <w:t>Issued on behalf of:</w:t>
      </w:r>
      <w:r w:rsidRPr="00BC4B5A">
        <w:rPr>
          <w:rFonts w:ascii="Calibri" w:hAnsi="Calibri" w:cs="Calibri"/>
          <w:color w:val="000000"/>
        </w:rPr>
        <w:t xml:space="preserve"> Metal Packaging Manufacturers Association</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b/>
          <w:bCs/>
          <w:color w:val="000000"/>
        </w:rPr>
        <w:t>MPMA APPOINTS TECHNICAL &amp; REGULATORY AFFAIRS MANGER</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b/>
          <w:bCs/>
          <w:color w:val="000000"/>
        </w:rPr>
        <w:t>Stuart Falconer joins MPMA team as Brexit and packaging related regulations gather pace</w:t>
      </w:r>
    </w:p>
    <w:p w:rsidR="00BC4B5A" w:rsidRPr="00BC4B5A" w:rsidRDefault="00BC4B5A" w:rsidP="00BC4B5A">
      <w:pPr>
        <w:pStyle w:val="NormalWeb"/>
        <w:rPr>
          <w:rFonts w:ascii="Times" w:hAnsi="Times" w:cs="Calibri"/>
          <w:color w:val="000000"/>
        </w:rPr>
      </w:pPr>
    </w:p>
    <w:p w:rsidR="00BC4B5A" w:rsidRPr="00BC4B5A" w:rsidRDefault="00BC4B5A" w:rsidP="00BC4B5A">
      <w:pPr>
        <w:rPr>
          <w:rFonts w:ascii="Calibri" w:eastAsia="Times New Roman" w:hAnsi="Calibri" w:cs="Calibri"/>
          <w:color w:val="000000"/>
        </w:rPr>
      </w:pPr>
      <w:r w:rsidRPr="00BC4B5A">
        <w:rPr>
          <w:rFonts w:ascii="Calibri" w:eastAsia="Times New Roman" w:hAnsi="Calibri" w:cs="Calibri"/>
          <w:noProof/>
          <w:color w:val="000000"/>
        </w:rPr>
        <w:drawing>
          <wp:inline distT="0" distB="0" distL="0" distR="0">
            <wp:extent cx="2038350" cy="2696472"/>
            <wp:effectExtent l="0" t="0" r="0" b="8890"/>
            <wp:docPr id="1" name="Picture 1" descr="cid:f0ca02e7-6d4b-4806-b76c-854be3bf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ca02e7-6d4b-4806-b76c-854be3bfc88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50526" cy="2712580"/>
                    </a:xfrm>
                    <a:prstGeom prst="rect">
                      <a:avLst/>
                    </a:prstGeom>
                    <a:noFill/>
                    <a:ln>
                      <a:noFill/>
                    </a:ln>
                  </pic:spPr>
                </pic:pic>
              </a:graphicData>
            </a:graphic>
          </wp:inline>
        </w:drawing>
      </w:r>
    </w:p>
    <w:p w:rsidR="00BC4B5A" w:rsidRPr="00BC4B5A" w:rsidRDefault="00BC4B5A" w:rsidP="00BC4B5A">
      <w:pPr>
        <w:rPr>
          <w:rFonts w:ascii="Times" w:eastAsia="Times New Roman" w:hAnsi="Times" w:cs="Calibri"/>
          <w:color w:val="000000"/>
        </w:rPr>
      </w:pP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color w:val="000000"/>
        </w:rPr>
        <w:t xml:space="preserve">Packaging technologist, Stuart Falconer, has joined the MPMA as Technical &amp; Regulatory Affairs Manager to provide technical and legislative support to members, not least as the </w:t>
      </w:r>
      <w:bookmarkStart w:id="0" w:name="_GoBack"/>
      <w:bookmarkEnd w:id="0"/>
      <w:r w:rsidRPr="00BC4B5A">
        <w:rPr>
          <w:rFonts w:ascii="Calibri" w:hAnsi="Calibri" w:cs="Calibri"/>
          <w:color w:val="000000"/>
        </w:rPr>
        <w:t>UK’s exit from the European Union looms, and a raft of packaging related regulations, including DRS, make their way through Government.</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color w:val="000000"/>
        </w:rPr>
        <w:t xml:space="preserve">Stuart brings wide experience of packaging technologies, most recently as a senior development chemist with API group where his role included customer-facing regulatory compliance issues, and quality and environmental systems auditing. Other roles spanning quality and technical services and technical development included a period as metal decorating technologist with metal packaging company, </w:t>
      </w:r>
      <w:proofErr w:type="spellStart"/>
      <w:r w:rsidRPr="00BC4B5A">
        <w:rPr>
          <w:rFonts w:ascii="Calibri" w:hAnsi="Calibri" w:cs="Calibri"/>
          <w:color w:val="000000"/>
        </w:rPr>
        <w:t>Metalbox</w:t>
      </w:r>
      <w:proofErr w:type="spellEnd"/>
      <w:r w:rsidRPr="00BC4B5A">
        <w:rPr>
          <w:rFonts w:ascii="Calibri" w:hAnsi="Calibri" w:cs="Calibri"/>
          <w:color w:val="000000"/>
        </w:rPr>
        <w:t xml:space="preserve"> (now Crown Holdings) at </w:t>
      </w:r>
      <w:proofErr w:type="spellStart"/>
      <w:r w:rsidRPr="00BC4B5A">
        <w:rPr>
          <w:rFonts w:ascii="Calibri" w:hAnsi="Calibri" w:cs="Calibri"/>
          <w:color w:val="000000"/>
        </w:rPr>
        <w:t>Wantage</w:t>
      </w:r>
      <w:proofErr w:type="spellEnd"/>
      <w:r w:rsidRPr="00BC4B5A">
        <w:rPr>
          <w:rFonts w:ascii="Calibri" w:hAnsi="Calibri" w:cs="Calibri"/>
          <w:color w:val="000000"/>
        </w:rPr>
        <w:t xml:space="preserve"> in the late eighties, early nineties.</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color w:val="000000"/>
        </w:rPr>
        <w:t>“</w:t>
      </w:r>
      <w:r w:rsidRPr="00BC4B5A">
        <w:rPr>
          <w:rFonts w:ascii="Calibri" w:hAnsi="Calibri" w:cs="Calibri"/>
          <w:color w:val="000000"/>
          <w:shd w:val="clear" w:color="auto" w:fill="FFFFFF"/>
        </w:rPr>
        <w:t>We are delighted to welcome Stuart to MPMA. </w:t>
      </w:r>
      <w:r w:rsidRPr="00BC4B5A">
        <w:rPr>
          <w:rFonts w:ascii="Calibri" w:hAnsi="Calibri" w:cs="Calibri"/>
          <w:color w:val="000000"/>
        </w:rPr>
        <w:t>Working with various governmental, non-governmental and industry bodies, and communicating directly with and through MPMA committees to members, he will help forge a clear path ahead on what are complex and challenging issues for our sector,” said Robert Fell, CEO and Director, MPMA.</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color w:val="000000"/>
        </w:rPr>
        <w:t>“Stuart brings a wealth of highly relevant experience at a time of unprecedented change, not solely down to the immediate implications of Covid19, but also with the impact of new trading agreements being negotiated with our European partners, and new legislation relating to sustainability and climate change.”</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color w:val="000000"/>
        </w:rPr>
        <w:t>Stuart added:</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color w:val="000000"/>
        </w:rPr>
        <w:lastRenderedPageBreak/>
        <w:t>“The MPMA has a long and distinguished reputation for supporting its members in both good and more challenging times. I very much look forward to helping the sector navigate through these new and uncharted waters.”</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color w:val="000000"/>
        </w:rPr>
        <w:t>Stuart joins MPMA on 1 May, 2020.</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r w:rsidRPr="00BC4B5A">
        <w:rPr>
          <w:rFonts w:ascii="Calibri" w:hAnsi="Calibri" w:cs="Calibri"/>
          <w:color w:val="000000"/>
        </w:rPr>
        <w:t>-</w:t>
      </w:r>
      <w:proofErr w:type="gramStart"/>
      <w:r w:rsidRPr="00BC4B5A">
        <w:rPr>
          <w:rFonts w:ascii="Calibri" w:hAnsi="Calibri" w:cs="Calibri"/>
          <w:color w:val="000000"/>
        </w:rPr>
        <w:t>ends</w:t>
      </w:r>
      <w:proofErr w:type="gramEnd"/>
      <w:r w:rsidRPr="00BC4B5A">
        <w:rPr>
          <w:rFonts w:ascii="Calibri" w:hAnsi="Calibri" w:cs="Calibri"/>
          <w:color w:val="000000"/>
        </w:rPr>
        <w:t>-</w:t>
      </w: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rPr>
          <w:rFonts w:ascii="Times" w:hAnsi="Times" w:cs="Calibri"/>
          <w:color w:val="000000"/>
        </w:rPr>
      </w:pPr>
    </w:p>
    <w:p w:rsidR="00BC4B5A" w:rsidRPr="00BC4B5A" w:rsidRDefault="00BC4B5A" w:rsidP="00BC4B5A">
      <w:pPr>
        <w:pStyle w:val="NormalWeb"/>
        <w:shd w:val="clear" w:color="auto" w:fill="FFFFFF"/>
        <w:rPr>
          <w:rFonts w:ascii="Calibri" w:hAnsi="Calibri" w:cs="Calibri"/>
          <w:color w:val="595959"/>
        </w:rPr>
      </w:pPr>
    </w:p>
    <w:p w:rsidR="00BC4B5A" w:rsidRPr="00BC4B5A" w:rsidRDefault="00BC4B5A" w:rsidP="00BC4B5A">
      <w:pPr>
        <w:rPr>
          <w:rFonts w:ascii="Calibri" w:eastAsia="Times New Roman" w:hAnsi="Calibri" w:cs="Calibri"/>
          <w:color w:val="000000"/>
        </w:rPr>
      </w:pPr>
    </w:p>
    <w:tbl>
      <w:tblPr>
        <w:tblW w:w="8925" w:type="dxa"/>
        <w:shd w:val="clear" w:color="auto" w:fill="FFFFFF"/>
        <w:tblLook w:val="04A0" w:firstRow="1" w:lastRow="0" w:firstColumn="1" w:lastColumn="0" w:noHBand="0" w:noVBand="1"/>
      </w:tblPr>
      <w:tblGrid>
        <w:gridCol w:w="4171"/>
        <w:gridCol w:w="4754"/>
      </w:tblGrid>
      <w:tr w:rsidR="00BC4B5A" w:rsidRPr="00BC4B5A" w:rsidTr="00BC4B5A">
        <w:tc>
          <w:tcPr>
            <w:tcW w:w="3975" w:type="dxa"/>
            <w:shd w:val="clear" w:color="auto" w:fill="FFFFFF"/>
            <w:vAlign w:val="center"/>
          </w:tcPr>
          <w:p w:rsidR="00BC4B5A" w:rsidRPr="00BC4B5A" w:rsidRDefault="00BC4B5A">
            <w:pPr>
              <w:pStyle w:val="NormalWeb"/>
              <w:rPr>
                <w:rFonts w:ascii="Calibri" w:hAnsi="Calibri" w:cs="Calibri"/>
                <w:color w:val="201F1E"/>
              </w:rPr>
            </w:pPr>
          </w:p>
          <w:p w:rsidR="00BC4B5A" w:rsidRPr="00BC4B5A" w:rsidRDefault="00BC4B5A">
            <w:pPr>
              <w:pStyle w:val="NormalWeb"/>
              <w:rPr>
                <w:rFonts w:ascii="Calibri" w:hAnsi="Calibri" w:cs="Calibri"/>
                <w:color w:val="201F1E"/>
              </w:rPr>
            </w:pPr>
          </w:p>
          <w:p w:rsidR="00BC4B5A" w:rsidRPr="00BC4B5A" w:rsidRDefault="00BC4B5A">
            <w:pPr>
              <w:pStyle w:val="NormalWeb"/>
              <w:rPr>
                <w:rFonts w:ascii="Calibri" w:hAnsi="Calibri" w:cs="Calibri"/>
                <w:color w:val="201F1E"/>
              </w:rPr>
            </w:pPr>
            <w:r w:rsidRPr="00BC4B5A">
              <w:rPr>
                <w:rFonts w:ascii="Arial" w:hAnsi="Arial" w:cs="Arial"/>
                <w:b/>
                <w:bCs/>
                <w:color w:val="595959"/>
                <w:lang w:val="en-US"/>
              </w:rPr>
              <w:t>Graham Smith</w:t>
            </w:r>
          </w:p>
          <w:p w:rsidR="00BC4B5A" w:rsidRPr="00BC4B5A" w:rsidRDefault="00BC4B5A">
            <w:pPr>
              <w:pStyle w:val="NormalWeb"/>
              <w:rPr>
                <w:rFonts w:ascii="Calibri" w:hAnsi="Calibri" w:cs="Calibri"/>
                <w:color w:val="201F1E"/>
              </w:rPr>
            </w:pPr>
            <w:r w:rsidRPr="00BC4B5A">
              <w:rPr>
                <w:rFonts w:ascii="Arial" w:hAnsi="Arial" w:cs="Arial"/>
                <w:b/>
                <w:bCs/>
                <w:color w:val="EFD310"/>
                <w:lang w:val="en-US"/>
              </w:rPr>
              <w:t>Twelve</w:t>
            </w:r>
            <w:r w:rsidRPr="00BC4B5A">
              <w:rPr>
                <w:rFonts w:ascii="Arial" w:hAnsi="Arial" w:cs="Arial"/>
                <w:b/>
                <w:bCs/>
                <w:color w:val="FF8040"/>
                <w:lang w:val="en-US"/>
              </w:rPr>
              <w:t>.</w:t>
            </w:r>
            <w:r w:rsidRPr="00BC4B5A">
              <w:rPr>
                <w:rFonts w:ascii="Arial" w:hAnsi="Arial" w:cs="Arial"/>
                <w:b/>
                <w:bCs/>
                <w:color w:val="E36C0A"/>
                <w:lang w:val="en-US"/>
              </w:rPr>
              <w:t>pr</w:t>
            </w:r>
          </w:p>
        </w:tc>
        <w:tc>
          <w:tcPr>
            <w:tcW w:w="4530" w:type="dxa"/>
            <w:shd w:val="clear" w:color="auto" w:fill="FFFFFF"/>
            <w:vAlign w:val="center"/>
            <w:hideMark/>
          </w:tcPr>
          <w:p w:rsidR="00BC4B5A" w:rsidRPr="00BC4B5A" w:rsidRDefault="00BC4B5A">
            <w:pPr>
              <w:rPr>
                <w:rFonts w:ascii="Calibri" w:hAnsi="Calibri" w:cs="Calibri"/>
                <w:color w:val="201F1E"/>
              </w:rPr>
            </w:pPr>
          </w:p>
        </w:tc>
      </w:tr>
      <w:tr w:rsidR="00BC4B5A" w:rsidRPr="00BC4B5A" w:rsidTr="00BC4B5A">
        <w:tc>
          <w:tcPr>
            <w:tcW w:w="3975" w:type="dxa"/>
            <w:shd w:val="clear" w:color="auto" w:fill="FFFFFF"/>
            <w:vAlign w:val="center"/>
            <w:hideMark/>
          </w:tcPr>
          <w:p w:rsidR="00BC4B5A" w:rsidRPr="00BC4B5A" w:rsidRDefault="00BC4B5A">
            <w:pPr>
              <w:pStyle w:val="NormalWeb"/>
              <w:rPr>
                <w:rFonts w:ascii="Calibri" w:hAnsi="Calibri" w:cs="Calibri"/>
                <w:color w:val="201F1E"/>
              </w:rPr>
            </w:pPr>
            <w:r w:rsidRPr="00BC4B5A">
              <w:rPr>
                <w:rFonts w:ascii="Arial" w:hAnsi="Arial" w:cs="Arial"/>
                <w:b/>
                <w:bCs/>
                <w:color w:val="595959"/>
                <w:lang w:val="en-US"/>
              </w:rPr>
              <w:t>T:    </w:t>
            </w:r>
            <w:r w:rsidRPr="00BC4B5A">
              <w:rPr>
                <w:rFonts w:ascii="Arial" w:hAnsi="Arial" w:cs="Arial"/>
                <w:color w:val="595959"/>
                <w:lang w:val="en-US"/>
              </w:rPr>
              <w:t>01608 495012</w:t>
            </w:r>
          </w:p>
          <w:p w:rsidR="00BC4B5A" w:rsidRPr="00BC4B5A" w:rsidRDefault="00BC4B5A">
            <w:pPr>
              <w:pStyle w:val="NormalWeb"/>
              <w:rPr>
                <w:rFonts w:ascii="Calibri" w:hAnsi="Calibri" w:cs="Calibri"/>
                <w:color w:val="201F1E"/>
              </w:rPr>
            </w:pPr>
            <w:r w:rsidRPr="00BC4B5A">
              <w:rPr>
                <w:rFonts w:ascii="Arial" w:hAnsi="Arial" w:cs="Arial"/>
                <w:b/>
                <w:bCs/>
                <w:color w:val="595959"/>
                <w:lang w:val="en-US"/>
              </w:rPr>
              <w:t>DL: </w:t>
            </w:r>
            <w:r w:rsidRPr="00BC4B5A">
              <w:rPr>
                <w:rFonts w:ascii="Arial" w:hAnsi="Arial" w:cs="Arial"/>
                <w:color w:val="595959"/>
                <w:lang w:val="en-US"/>
              </w:rPr>
              <w:t xml:space="preserve"> 01608 495015</w:t>
            </w:r>
          </w:p>
        </w:tc>
        <w:tc>
          <w:tcPr>
            <w:tcW w:w="4530" w:type="dxa"/>
            <w:vMerge w:val="restart"/>
            <w:shd w:val="clear" w:color="auto" w:fill="FFFFFF"/>
            <w:vAlign w:val="center"/>
            <w:hideMark/>
          </w:tcPr>
          <w:p w:rsidR="00BC4B5A" w:rsidRPr="00BC4B5A" w:rsidRDefault="00BC4B5A">
            <w:pPr>
              <w:pStyle w:val="NormalWeb"/>
              <w:rPr>
                <w:rFonts w:ascii="Calibri" w:hAnsi="Calibri" w:cs="Calibri"/>
                <w:color w:val="201F1E"/>
              </w:rPr>
            </w:pPr>
            <w:r w:rsidRPr="00BC4B5A">
              <w:rPr>
                <w:color w:val="000000"/>
                <w:lang w:val="en-US"/>
              </w:rPr>
              <w:t> </w:t>
            </w:r>
          </w:p>
        </w:tc>
      </w:tr>
      <w:tr w:rsidR="00BC4B5A" w:rsidRPr="00BC4B5A" w:rsidTr="00BC4B5A">
        <w:tc>
          <w:tcPr>
            <w:tcW w:w="3975" w:type="dxa"/>
            <w:shd w:val="clear" w:color="auto" w:fill="FFFFFF"/>
            <w:vAlign w:val="center"/>
            <w:hideMark/>
          </w:tcPr>
          <w:p w:rsidR="00BC4B5A" w:rsidRPr="00BC4B5A" w:rsidRDefault="00BC4B5A">
            <w:pPr>
              <w:pStyle w:val="NormalWeb"/>
              <w:rPr>
                <w:rFonts w:ascii="Calibri" w:hAnsi="Calibri" w:cs="Calibri"/>
                <w:color w:val="201F1E"/>
              </w:rPr>
            </w:pPr>
            <w:r w:rsidRPr="00BC4B5A">
              <w:rPr>
                <w:rFonts w:ascii="Arial" w:hAnsi="Arial" w:cs="Arial"/>
                <w:b/>
                <w:bCs/>
                <w:color w:val="595959"/>
                <w:lang w:val="en-US"/>
              </w:rPr>
              <w:t>M:</w:t>
            </w:r>
            <w:r w:rsidRPr="00BC4B5A">
              <w:rPr>
                <w:rFonts w:ascii="Arial" w:hAnsi="Arial" w:cs="Arial"/>
                <w:color w:val="595959"/>
                <w:lang w:val="en-US"/>
              </w:rPr>
              <w:t>   07770 500194</w:t>
            </w:r>
          </w:p>
        </w:tc>
        <w:tc>
          <w:tcPr>
            <w:tcW w:w="0" w:type="auto"/>
            <w:vMerge/>
            <w:shd w:val="clear" w:color="auto" w:fill="FFFFFF"/>
            <w:vAlign w:val="center"/>
            <w:hideMark/>
          </w:tcPr>
          <w:p w:rsidR="00BC4B5A" w:rsidRPr="00BC4B5A" w:rsidRDefault="00BC4B5A">
            <w:pPr>
              <w:rPr>
                <w:rFonts w:ascii="Calibri" w:hAnsi="Calibri" w:cs="Calibri"/>
                <w:color w:val="201F1E"/>
              </w:rPr>
            </w:pPr>
          </w:p>
        </w:tc>
      </w:tr>
      <w:tr w:rsidR="00BC4B5A" w:rsidRPr="00BC4B5A" w:rsidTr="00BC4B5A">
        <w:tc>
          <w:tcPr>
            <w:tcW w:w="3975" w:type="dxa"/>
            <w:shd w:val="clear" w:color="auto" w:fill="FFFFFF"/>
            <w:vAlign w:val="center"/>
            <w:hideMark/>
          </w:tcPr>
          <w:p w:rsidR="00BC4B5A" w:rsidRPr="00BC4B5A" w:rsidRDefault="00BC4B5A">
            <w:pPr>
              <w:pStyle w:val="NormalWeb"/>
              <w:rPr>
                <w:rFonts w:ascii="Calibri" w:hAnsi="Calibri" w:cs="Calibri"/>
                <w:color w:val="201F1E"/>
              </w:rPr>
            </w:pPr>
            <w:r w:rsidRPr="00BC4B5A">
              <w:rPr>
                <w:rFonts w:ascii="Arial" w:hAnsi="Arial" w:cs="Arial"/>
                <w:b/>
                <w:bCs/>
                <w:color w:val="595959"/>
                <w:lang w:val="en-US"/>
              </w:rPr>
              <w:t>E:</w:t>
            </w:r>
            <w:r w:rsidRPr="00BC4B5A">
              <w:rPr>
                <w:rFonts w:ascii="Arial" w:hAnsi="Arial" w:cs="Arial"/>
                <w:color w:val="595959"/>
                <w:lang w:val="en-US"/>
              </w:rPr>
              <w:t>   graham</w:t>
            </w:r>
            <w:hyperlink r:id="rId6" w:tgtFrame="_blank" w:tooltip="blocked::mailto:emmak@twelvepr.co.uk&#10;blocked::blocked::mailto:emmak@twelvepr.co.uk&#10;blocked::mailto:emmak@twelvepr.co.uk&#10;blocked::mailto:graham@twelvepr.co.uk" w:history="1">
              <w:r w:rsidRPr="00BC4B5A">
                <w:rPr>
                  <w:rStyle w:val="Hyperlink"/>
                  <w:rFonts w:ascii="Arial" w:hAnsi="Arial" w:cs="Arial"/>
                  <w:color w:val="797979"/>
                  <w:lang w:val="en-US"/>
                </w:rPr>
                <w:t>@twelvepr.co.uk</w:t>
              </w:r>
            </w:hyperlink>
            <w:r w:rsidRPr="00BC4B5A">
              <w:rPr>
                <w:rFonts w:ascii="Arial" w:hAnsi="Arial" w:cs="Arial"/>
                <w:color w:val="595959"/>
                <w:lang w:val="en-US"/>
              </w:rPr>
              <w:t> </w:t>
            </w:r>
          </w:p>
        </w:tc>
        <w:tc>
          <w:tcPr>
            <w:tcW w:w="0" w:type="auto"/>
            <w:vMerge/>
            <w:shd w:val="clear" w:color="auto" w:fill="FFFFFF"/>
            <w:vAlign w:val="center"/>
            <w:hideMark/>
          </w:tcPr>
          <w:p w:rsidR="00BC4B5A" w:rsidRPr="00BC4B5A" w:rsidRDefault="00BC4B5A">
            <w:pPr>
              <w:rPr>
                <w:rFonts w:ascii="Calibri" w:hAnsi="Calibri" w:cs="Calibri"/>
                <w:color w:val="201F1E"/>
              </w:rPr>
            </w:pPr>
          </w:p>
        </w:tc>
      </w:tr>
      <w:tr w:rsidR="00BC4B5A" w:rsidRPr="00BC4B5A" w:rsidTr="00BC4B5A">
        <w:tc>
          <w:tcPr>
            <w:tcW w:w="3975" w:type="dxa"/>
            <w:shd w:val="clear" w:color="auto" w:fill="FFFFFF"/>
            <w:vAlign w:val="center"/>
            <w:hideMark/>
          </w:tcPr>
          <w:p w:rsidR="00BC4B5A" w:rsidRPr="00BC4B5A" w:rsidRDefault="00BC4B5A">
            <w:pPr>
              <w:pStyle w:val="NormalWeb"/>
              <w:rPr>
                <w:rFonts w:ascii="Calibri" w:hAnsi="Calibri" w:cs="Calibri"/>
                <w:color w:val="201F1E"/>
              </w:rPr>
            </w:pPr>
            <w:hyperlink r:id="rId7" w:history="1">
              <w:r w:rsidRPr="00BC4B5A">
                <w:rPr>
                  <w:rStyle w:val="Hyperlink"/>
                  <w:rFonts w:ascii="Arial" w:hAnsi="Arial" w:cs="Arial"/>
                  <w:b/>
                  <w:bCs/>
                  <w:lang w:val="en-US"/>
                </w:rPr>
                <w:t>www.twelvepr.co.uk</w:t>
              </w:r>
            </w:hyperlink>
          </w:p>
        </w:tc>
        <w:tc>
          <w:tcPr>
            <w:tcW w:w="0" w:type="auto"/>
            <w:vMerge/>
            <w:shd w:val="clear" w:color="auto" w:fill="FFFFFF"/>
            <w:vAlign w:val="center"/>
            <w:hideMark/>
          </w:tcPr>
          <w:p w:rsidR="00BC4B5A" w:rsidRPr="00BC4B5A" w:rsidRDefault="00BC4B5A">
            <w:pPr>
              <w:rPr>
                <w:rFonts w:ascii="Calibri" w:hAnsi="Calibri" w:cs="Calibri"/>
                <w:color w:val="201F1E"/>
              </w:rPr>
            </w:pPr>
          </w:p>
        </w:tc>
      </w:tr>
      <w:tr w:rsidR="00BC4B5A" w:rsidRPr="00BC4B5A" w:rsidTr="00BC4B5A">
        <w:tc>
          <w:tcPr>
            <w:tcW w:w="3975" w:type="dxa"/>
            <w:shd w:val="clear" w:color="auto" w:fill="FFFFFF"/>
            <w:vAlign w:val="center"/>
            <w:hideMark/>
          </w:tcPr>
          <w:p w:rsidR="00BC4B5A" w:rsidRPr="00BC4B5A" w:rsidRDefault="00BC4B5A">
            <w:pPr>
              <w:rPr>
                <w:rFonts w:ascii="Calibri" w:hAnsi="Calibri" w:cs="Calibri"/>
                <w:color w:val="201F1E"/>
              </w:rPr>
            </w:pPr>
          </w:p>
        </w:tc>
        <w:tc>
          <w:tcPr>
            <w:tcW w:w="0" w:type="auto"/>
            <w:shd w:val="clear" w:color="auto" w:fill="FFFFFF"/>
            <w:tcMar>
              <w:top w:w="15" w:type="dxa"/>
              <w:left w:w="15" w:type="dxa"/>
              <w:bottom w:w="15" w:type="dxa"/>
              <w:right w:w="15" w:type="dxa"/>
            </w:tcMar>
            <w:vAlign w:val="center"/>
            <w:hideMark/>
          </w:tcPr>
          <w:p w:rsidR="00BC4B5A" w:rsidRPr="00BC4B5A" w:rsidRDefault="00BC4B5A">
            <w:pPr>
              <w:rPr>
                <w:rFonts w:eastAsia="Times New Roman"/>
              </w:rPr>
            </w:pPr>
          </w:p>
        </w:tc>
      </w:tr>
    </w:tbl>
    <w:p w:rsidR="00BC4B5A" w:rsidRPr="00BC4B5A" w:rsidRDefault="00BC4B5A" w:rsidP="00BC4B5A">
      <w:pPr>
        <w:pStyle w:val="NormalWeb"/>
        <w:shd w:val="clear" w:color="auto" w:fill="FFFFFF"/>
        <w:rPr>
          <w:rFonts w:ascii="Calibri" w:hAnsi="Calibri" w:cs="Calibri"/>
          <w:color w:val="201F1E"/>
        </w:rPr>
      </w:pPr>
    </w:p>
    <w:p w:rsidR="001A33B8" w:rsidRPr="00BC4B5A" w:rsidRDefault="001A33B8"/>
    <w:sectPr w:rsidR="001A33B8" w:rsidRPr="00BC4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5A"/>
    <w:rsid w:val="001A33B8"/>
    <w:rsid w:val="009225B2"/>
    <w:rsid w:val="00A6306E"/>
    <w:rsid w:val="00A71EEE"/>
    <w:rsid w:val="00BC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FAA21-2134-49AB-A580-6073A448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5A"/>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B5A"/>
    <w:rPr>
      <w:color w:val="0000FF"/>
      <w:u w:val="single"/>
    </w:rPr>
  </w:style>
  <w:style w:type="paragraph" w:styleId="NormalWeb">
    <w:name w:val="Normal (Web)"/>
    <w:basedOn w:val="Normal"/>
    <w:uiPriority w:val="99"/>
    <w:semiHidden/>
    <w:unhideWhenUsed/>
    <w:rsid w:val="00BC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elvep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ham@twelvepr.co.uk" TargetMode="External"/><Relationship Id="rId5" Type="http://schemas.openxmlformats.org/officeDocument/2006/relationships/image" Target="cid:f0ca02e7-6d4b-4806-b76c-854be3bfc88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2020-05-01T11:55:00Z</dcterms:created>
  <dcterms:modified xsi:type="dcterms:W3CDTF">2020-05-01T11:56:00Z</dcterms:modified>
</cp:coreProperties>
</file>